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DB6" w:rsidRPr="003D19EA" w:rsidRDefault="00291DB6" w:rsidP="00291DB6">
      <w:pPr>
        <w:ind w:right="-1134"/>
        <w:jc w:val="center"/>
        <w:rPr>
          <w:b/>
          <w:sz w:val="24"/>
          <w:szCs w:val="24"/>
        </w:rPr>
      </w:pPr>
      <w:r w:rsidRPr="003D19EA">
        <w:rPr>
          <w:b/>
          <w:sz w:val="24"/>
          <w:szCs w:val="24"/>
        </w:rPr>
        <w:t>GELENDOST İLÇE HIFZISIHHA KURUL KARARI</w:t>
      </w:r>
    </w:p>
    <w:p w:rsidR="00291DB6" w:rsidRPr="003D19EA" w:rsidRDefault="00291DB6" w:rsidP="00291DB6">
      <w:pPr>
        <w:jc w:val="both"/>
        <w:rPr>
          <w:b/>
          <w:sz w:val="24"/>
          <w:szCs w:val="24"/>
        </w:rPr>
      </w:pPr>
    </w:p>
    <w:p w:rsidR="00291DB6" w:rsidRPr="003D19EA" w:rsidRDefault="00291DB6" w:rsidP="00291DB6">
      <w:pPr>
        <w:ind w:right="-1134"/>
        <w:jc w:val="both"/>
        <w:rPr>
          <w:b/>
          <w:sz w:val="24"/>
          <w:szCs w:val="24"/>
        </w:rPr>
      </w:pPr>
    </w:p>
    <w:p w:rsidR="00291DB6" w:rsidRPr="003D19EA" w:rsidRDefault="00291DB6" w:rsidP="00291DB6">
      <w:pPr>
        <w:ind w:right="-1134"/>
        <w:jc w:val="both"/>
        <w:rPr>
          <w:sz w:val="24"/>
          <w:szCs w:val="24"/>
        </w:rPr>
      </w:pPr>
      <w:r w:rsidRPr="003D19EA">
        <w:rPr>
          <w:b/>
          <w:sz w:val="24"/>
          <w:szCs w:val="24"/>
        </w:rPr>
        <w:t xml:space="preserve">KARAR NO: </w:t>
      </w:r>
      <w:r w:rsidRPr="003D19EA">
        <w:rPr>
          <w:sz w:val="24"/>
          <w:szCs w:val="24"/>
        </w:rPr>
        <w:t>2020/86</w:t>
      </w:r>
    </w:p>
    <w:p w:rsidR="00291DB6" w:rsidRPr="003D19EA" w:rsidRDefault="00291DB6" w:rsidP="00291DB6">
      <w:pPr>
        <w:ind w:right="-1134"/>
        <w:jc w:val="both"/>
        <w:rPr>
          <w:sz w:val="24"/>
          <w:szCs w:val="24"/>
        </w:rPr>
      </w:pPr>
      <w:r w:rsidRPr="003D19EA">
        <w:rPr>
          <w:b/>
          <w:sz w:val="24"/>
          <w:szCs w:val="24"/>
        </w:rPr>
        <w:t>KARAR TARİHİ:</w:t>
      </w:r>
      <w:r w:rsidRPr="003D19EA">
        <w:rPr>
          <w:sz w:val="24"/>
          <w:szCs w:val="24"/>
        </w:rPr>
        <w:t xml:space="preserve"> 12.11.2020</w:t>
      </w:r>
    </w:p>
    <w:p w:rsidR="00537694" w:rsidRDefault="00537694" w:rsidP="00537694">
      <w:pPr>
        <w:widowControl/>
        <w:autoSpaceDE/>
        <w:autoSpaceDN/>
        <w:rPr>
          <w:sz w:val="24"/>
          <w:szCs w:val="24"/>
          <w:lang w:eastAsia="tr-TR"/>
        </w:rPr>
      </w:pPr>
    </w:p>
    <w:p w:rsidR="00537694" w:rsidRPr="00537694" w:rsidRDefault="00537694" w:rsidP="00537694">
      <w:pPr>
        <w:widowControl/>
        <w:autoSpaceDE/>
        <w:autoSpaceDN/>
        <w:rPr>
          <w:sz w:val="24"/>
          <w:szCs w:val="24"/>
          <w:lang w:eastAsia="tr-TR"/>
        </w:rPr>
      </w:pPr>
      <w:r w:rsidRPr="00537694">
        <w:rPr>
          <w:sz w:val="24"/>
          <w:szCs w:val="24"/>
          <w:lang w:eastAsia="tr-TR"/>
        </w:rPr>
        <w:t>İlgi</w:t>
      </w:r>
      <w:r w:rsidRPr="00537694">
        <w:rPr>
          <w:sz w:val="24"/>
          <w:szCs w:val="24"/>
          <w:lang w:eastAsia="tr-TR"/>
        </w:rPr>
        <w:tab/>
        <w:t>: 29.10.2020</w:t>
      </w:r>
      <w:r>
        <w:rPr>
          <w:sz w:val="24"/>
          <w:szCs w:val="24"/>
          <w:lang w:eastAsia="tr-TR"/>
        </w:rPr>
        <w:t xml:space="preserve"> tarihli ve 79</w:t>
      </w:r>
      <w:r w:rsidRPr="00537694">
        <w:rPr>
          <w:sz w:val="24"/>
          <w:szCs w:val="24"/>
          <w:lang w:eastAsia="tr-TR"/>
        </w:rPr>
        <w:t xml:space="preserve"> sayılı İlçe Hıfzıssıhha Kurulu Kararı.</w:t>
      </w:r>
    </w:p>
    <w:p w:rsidR="00537694" w:rsidRDefault="00537694" w:rsidP="00291DB6">
      <w:pPr>
        <w:jc w:val="both"/>
      </w:pPr>
    </w:p>
    <w:p w:rsidR="00291DB6" w:rsidRPr="00BB637B" w:rsidRDefault="00291DB6" w:rsidP="00291DB6">
      <w:pPr>
        <w:ind w:firstLine="568"/>
        <w:jc w:val="both"/>
        <w:rPr>
          <w:sz w:val="24"/>
          <w:szCs w:val="24"/>
        </w:rPr>
      </w:pPr>
      <w:r w:rsidRPr="00BB637B">
        <w:rPr>
          <w:sz w:val="24"/>
          <w:szCs w:val="24"/>
        </w:rPr>
        <w:t xml:space="preserve">  Gelendost İlçe Hıfzıssıhha Kurulu </w:t>
      </w:r>
      <w:r w:rsidR="00A84166" w:rsidRPr="00BB637B">
        <w:rPr>
          <w:sz w:val="24"/>
          <w:szCs w:val="24"/>
        </w:rPr>
        <w:t>12.11.2020 Perşembe Günü Saat 09.3</w:t>
      </w:r>
      <w:r w:rsidRPr="00BB637B">
        <w:rPr>
          <w:sz w:val="24"/>
          <w:szCs w:val="24"/>
        </w:rPr>
        <w:t xml:space="preserve">0’ da Gelendost Kaymakam Vekili Onur ALİMOĞLU Başkanlığında toplanarak aşağıdaki konular görüşülmüş, aşağıdaki kararlar alınmıştır. </w:t>
      </w:r>
    </w:p>
    <w:p w:rsidR="00291DB6" w:rsidRDefault="00291DB6" w:rsidP="00291DB6">
      <w:pPr>
        <w:pStyle w:val="Default"/>
      </w:pPr>
    </w:p>
    <w:p w:rsidR="00656F50" w:rsidRDefault="00656F50" w:rsidP="004E1810">
      <w:pPr>
        <w:pStyle w:val="Default"/>
        <w:jc w:val="both"/>
        <w:rPr>
          <w:sz w:val="23"/>
          <w:szCs w:val="23"/>
        </w:rPr>
      </w:pPr>
      <w:r>
        <w:t xml:space="preserve"> </w:t>
      </w:r>
      <w:r>
        <w:tab/>
        <w:t>İ</w:t>
      </w:r>
      <w:r w:rsidR="00466CD8">
        <w:t>lçemiz</w:t>
      </w:r>
      <w:r w:rsidR="00466CD8">
        <w:t xml:space="preserve"> </w:t>
      </w:r>
      <w:r w:rsidR="0044663E">
        <w:t>merkez</w:t>
      </w:r>
      <w:r>
        <w:t xml:space="preserve"> ve mahallelerinde faaliyet gösteren işletmeler için</w:t>
      </w:r>
      <w:r w:rsidR="00466CD8">
        <w:t xml:space="preserve"> Covid-19 Pandemisi kapsamında İlçe Hıfzıssıhha Kurulunun </w:t>
      </w:r>
      <w:r w:rsidR="00466CD8">
        <w:t xml:space="preserve">29.10.2020 tarihli ve 79 </w:t>
      </w:r>
      <w:r w:rsidR="00466CD8">
        <w:t xml:space="preserve">sayılı kararı </w:t>
      </w:r>
      <w:proofErr w:type="gramStart"/>
      <w:r w:rsidR="00466CD8">
        <w:t>ile,</w:t>
      </w:r>
      <w:proofErr w:type="gramEnd"/>
      <w:r w:rsidR="00466CD8">
        <w:t xml:space="preserve"> </w:t>
      </w:r>
      <w:r w:rsidR="00466CD8">
        <w:t>29</w:t>
      </w:r>
      <w:r w:rsidR="00466CD8">
        <w:t xml:space="preserve"> Ekim 2020 tarihi </w:t>
      </w:r>
      <w:r>
        <w:t xml:space="preserve">itibariyle </w:t>
      </w:r>
      <w:r w:rsidR="00466CD8">
        <w:t xml:space="preserve">14 gün süreyle </w:t>
      </w:r>
      <w:r>
        <w:rPr>
          <w:sz w:val="23"/>
          <w:szCs w:val="23"/>
        </w:rPr>
        <w:t>kahvehane ve kıraathanelerde masa ve sandalyelerin kaldırılmasına, kahvehane ve kıraathanelerin diğer dükkan vb. işletmelere içecek satışı yapabilmesine,</w:t>
      </w:r>
      <w:r w:rsidRPr="00656F50">
        <w:rPr>
          <w:sz w:val="23"/>
          <w:szCs w:val="23"/>
        </w:rPr>
        <w:t xml:space="preserve"> </w:t>
      </w:r>
      <w:r>
        <w:rPr>
          <w:sz w:val="23"/>
          <w:szCs w:val="23"/>
        </w:rPr>
        <w:t>k</w:t>
      </w:r>
      <w:r>
        <w:rPr>
          <w:sz w:val="23"/>
          <w:szCs w:val="23"/>
        </w:rPr>
        <w:t>afe, kafeterya, internet kafe, çay ocağı, çay bahçesi vb. işletmelerde müşterilerin işletme içinde ve dışında oturmalarının yasaklanmasına,</w:t>
      </w:r>
      <w:r w:rsidRPr="00656F50"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 xml:space="preserve"> p</w:t>
      </w:r>
      <w:r>
        <w:rPr>
          <w:sz w:val="23"/>
          <w:szCs w:val="23"/>
        </w:rPr>
        <w:t xml:space="preserve">astaneler, fırınlar, unlu </w:t>
      </w:r>
      <w:proofErr w:type="spellStart"/>
      <w:r>
        <w:rPr>
          <w:sz w:val="23"/>
          <w:szCs w:val="23"/>
        </w:rPr>
        <w:t>mamül</w:t>
      </w:r>
      <w:proofErr w:type="spellEnd"/>
      <w:r>
        <w:rPr>
          <w:sz w:val="23"/>
          <w:szCs w:val="23"/>
        </w:rPr>
        <w:t xml:space="preserve"> satışı yapan vb. yerler satışlarına devam edecek fakat müşterilerin işletme içinde ve dışında oturmamasına, işletmelerde müşterilere hizmet sunumu yapılmamasına</w:t>
      </w:r>
      <w:r>
        <w:rPr>
          <w:sz w:val="23"/>
          <w:szCs w:val="23"/>
        </w:rPr>
        <w:t xml:space="preserve"> </w:t>
      </w:r>
      <w:r w:rsidR="0044663E">
        <w:rPr>
          <w:sz w:val="23"/>
          <w:szCs w:val="23"/>
        </w:rPr>
        <w:t>karar verilmiştir.</w:t>
      </w:r>
    </w:p>
    <w:p w:rsidR="001E4165" w:rsidRDefault="001E4165" w:rsidP="00656F50">
      <w:pPr>
        <w:pStyle w:val="Default"/>
        <w:spacing w:after="14"/>
        <w:jc w:val="both"/>
        <w:rPr>
          <w:sz w:val="23"/>
          <w:szCs w:val="23"/>
        </w:rPr>
      </w:pPr>
    </w:p>
    <w:p w:rsidR="00291DB6" w:rsidRDefault="00656F50" w:rsidP="002428D6">
      <w:pPr>
        <w:pStyle w:val="Default"/>
        <w:jc w:val="both"/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="0044663E">
        <w:t>İlçemiz merkez</w:t>
      </w:r>
      <w:r>
        <w:t xml:space="preserve"> ve mahallelerinde </w:t>
      </w:r>
      <w:r>
        <w:t>aktif vaka sayısının devamlılık ve bulaşma riskinin olması sebebiy</w:t>
      </w:r>
      <w:r>
        <w:t>le alınan kararların 12</w:t>
      </w:r>
      <w:r w:rsidR="0044663E">
        <w:t xml:space="preserve"> </w:t>
      </w:r>
      <w:r>
        <w:t>Kasım</w:t>
      </w:r>
      <w:r w:rsidR="0044663E">
        <w:t xml:space="preserve"> </w:t>
      </w:r>
      <w:r>
        <w:t xml:space="preserve">2020 tarihinden itibaren 14 </w:t>
      </w:r>
      <w:r>
        <w:t>gün süre ile uzatılmasına</w:t>
      </w:r>
      <w:r w:rsidR="00870BDF">
        <w:t>,</w:t>
      </w:r>
    </w:p>
    <w:p w:rsidR="001E4165" w:rsidRDefault="001E4165" w:rsidP="002428D6">
      <w:pPr>
        <w:pStyle w:val="Default"/>
        <w:jc w:val="both"/>
      </w:pPr>
    </w:p>
    <w:p w:rsidR="00291DB6" w:rsidRPr="00BB637B" w:rsidRDefault="00291DB6" w:rsidP="004E1810">
      <w:pPr>
        <w:spacing w:after="14"/>
        <w:ind w:firstLine="567"/>
        <w:jc w:val="both"/>
        <w:rPr>
          <w:sz w:val="24"/>
          <w:szCs w:val="24"/>
        </w:rPr>
      </w:pPr>
      <w:r>
        <w:rPr>
          <w:rFonts w:eastAsiaTheme="minorHAnsi"/>
          <w:color w:val="000000"/>
        </w:rPr>
        <w:tab/>
      </w:r>
      <w:r w:rsidRPr="00BB637B">
        <w:rPr>
          <w:sz w:val="24"/>
          <w:szCs w:val="24"/>
        </w:rPr>
        <w:t>Konu hakkında gerekli hassasiyetin gösterilerek uygulamanın yukarıda belirtilen çerçevede eksiksiz bir şekilde yerine getirilmesinin sağlanmasına ve mağduriyete neden olunmamasına, alınan kararlara uymayanl</w:t>
      </w:r>
      <w:bookmarkStart w:id="0" w:name="_GoBack"/>
      <w:bookmarkEnd w:id="0"/>
      <w:r w:rsidRPr="00BB637B">
        <w:rPr>
          <w:sz w:val="24"/>
          <w:szCs w:val="24"/>
        </w:rPr>
        <w:t>ara</w:t>
      </w:r>
      <w:r w:rsidR="00865AF5" w:rsidRPr="00BB637B">
        <w:rPr>
          <w:sz w:val="24"/>
          <w:szCs w:val="24"/>
        </w:rPr>
        <w:t xml:space="preserve"> </w:t>
      </w:r>
      <w:r w:rsidRPr="00BB637B">
        <w:rPr>
          <w:sz w:val="24"/>
          <w:szCs w:val="24"/>
        </w:rPr>
        <w:t>Umumi Hıfzıssıhha Kanununun ilgili maddeleri gereğince idari işlem tesis edilmesine ve konusu suç teşkil eden davranışlara ilişkin Türk Ceza Kanununun 195 inci maddesi kapsamında gerekli adli işlemlerin başlatılmasına,</w:t>
      </w:r>
    </w:p>
    <w:p w:rsidR="00291DB6" w:rsidRDefault="00291DB6" w:rsidP="00291DB6">
      <w:pPr>
        <w:ind w:firstLine="50"/>
        <w:jc w:val="both"/>
      </w:pPr>
    </w:p>
    <w:p w:rsidR="00291DB6" w:rsidRPr="00BB637B" w:rsidRDefault="00291DB6" w:rsidP="00291DB6">
      <w:pPr>
        <w:jc w:val="both"/>
        <w:rPr>
          <w:sz w:val="24"/>
          <w:szCs w:val="24"/>
        </w:rPr>
      </w:pPr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ab/>
      </w:r>
      <w:r w:rsidRPr="00BB637B">
        <w:rPr>
          <w:rFonts w:eastAsia="Calibri"/>
          <w:color w:val="000000"/>
          <w:sz w:val="24"/>
          <w:szCs w:val="24"/>
        </w:rPr>
        <w:t xml:space="preserve">Yukarıda alınan kararların ivedilikle planlanmasına/uygulanmasına ve tüm kolluk birimlerimiz ile ilgili kurum ve kuruluşlarımız tarafından konunun takip edilerek uygulamada herhangi bir aksaklığa meydan verilmemesine, </w:t>
      </w:r>
    </w:p>
    <w:p w:rsidR="00291DB6" w:rsidRPr="00BB637B" w:rsidRDefault="00291DB6" w:rsidP="00291DB6">
      <w:pPr>
        <w:jc w:val="both"/>
        <w:rPr>
          <w:sz w:val="24"/>
          <w:szCs w:val="24"/>
        </w:rPr>
      </w:pPr>
      <w:r w:rsidRPr="00BB637B">
        <w:rPr>
          <w:rFonts w:eastAsia="Calibri"/>
          <w:color w:val="000000"/>
          <w:sz w:val="24"/>
          <w:szCs w:val="24"/>
        </w:rPr>
        <w:br/>
        <w:t xml:space="preserve"> </w:t>
      </w:r>
      <w:r w:rsidRPr="00BB637B">
        <w:rPr>
          <w:rFonts w:eastAsia="Calibri"/>
          <w:color w:val="000000"/>
          <w:sz w:val="24"/>
          <w:szCs w:val="24"/>
        </w:rPr>
        <w:tab/>
        <w:t>Alınan bu kararın ilgili kurum ve kuruluşlara gönderilmesine oy birliği ile karar verilmiş</w:t>
      </w:r>
      <w:r w:rsidR="004C35CC" w:rsidRPr="00BB637B">
        <w:rPr>
          <w:rFonts w:eastAsia="Calibri"/>
          <w:color w:val="000000"/>
          <w:sz w:val="24"/>
          <w:szCs w:val="24"/>
        </w:rPr>
        <w:t>tir.  12.11</w:t>
      </w:r>
      <w:r w:rsidRPr="00BB637B">
        <w:rPr>
          <w:rFonts w:eastAsia="Calibri"/>
          <w:color w:val="000000"/>
          <w:sz w:val="24"/>
          <w:szCs w:val="24"/>
        </w:rPr>
        <w:t xml:space="preserve">.2020  </w:t>
      </w:r>
    </w:p>
    <w:p w:rsidR="00291DB6" w:rsidRDefault="00291DB6" w:rsidP="00291DB6">
      <w:pPr>
        <w:pStyle w:val="ListeParagraf"/>
        <w:widowControl w:val="0"/>
        <w:tabs>
          <w:tab w:val="left" w:pos="1305"/>
        </w:tabs>
        <w:autoSpaceDE w:val="0"/>
        <w:autoSpaceDN w:val="0"/>
        <w:spacing w:before="138" w:line="252" w:lineRule="auto"/>
        <w:ind w:left="1114" w:right="429"/>
        <w:jc w:val="both"/>
      </w:pPr>
    </w:p>
    <w:p w:rsidR="00291DB6" w:rsidRDefault="00291DB6" w:rsidP="00291DB6">
      <w:pPr>
        <w:pStyle w:val="GvdeMetni"/>
        <w:rPr>
          <w:sz w:val="20"/>
        </w:rPr>
      </w:pPr>
    </w:p>
    <w:p w:rsidR="00291DB6" w:rsidRPr="00BB637B" w:rsidRDefault="00291DB6" w:rsidP="00291DB6">
      <w:pPr>
        <w:ind w:right="-1134"/>
        <w:jc w:val="both"/>
        <w:rPr>
          <w:sz w:val="24"/>
          <w:szCs w:val="24"/>
        </w:rPr>
      </w:pPr>
      <w:r>
        <w:t xml:space="preserve">      </w:t>
      </w:r>
      <w:r w:rsidRPr="00BB637B">
        <w:rPr>
          <w:sz w:val="24"/>
          <w:szCs w:val="24"/>
        </w:rPr>
        <w:t>BAŞKAN</w:t>
      </w:r>
      <w:r w:rsidRPr="00BB637B">
        <w:rPr>
          <w:sz w:val="24"/>
          <w:szCs w:val="24"/>
        </w:rPr>
        <w:tab/>
      </w:r>
      <w:r w:rsidRPr="00BB637B">
        <w:rPr>
          <w:sz w:val="24"/>
          <w:szCs w:val="24"/>
        </w:rPr>
        <w:tab/>
        <w:t xml:space="preserve"> </w:t>
      </w:r>
      <w:r w:rsidR="00BB637B">
        <w:rPr>
          <w:sz w:val="24"/>
          <w:szCs w:val="24"/>
        </w:rPr>
        <w:t xml:space="preserve">                               </w:t>
      </w:r>
      <w:r w:rsidRPr="00BB637B">
        <w:rPr>
          <w:sz w:val="24"/>
          <w:szCs w:val="24"/>
        </w:rPr>
        <w:t>ÜYE</w:t>
      </w:r>
      <w:r w:rsidRPr="00BB637B">
        <w:rPr>
          <w:sz w:val="24"/>
          <w:szCs w:val="24"/>
        </w:rPr>
        <w:tab/>
      </w:r>
      <w:r w:rsidRPr="00BB637B">
        <w:rPr>
          <w:sz w:val="24"/>
          <w:szCs w:val="24"/>
        </w:rPr>
        <w:tab/>
      </w:r>
      <w:r w:rsidRPr="00BB637B">
        <w:rPr>
          <w:sz w:val="24"/>
          <w:szCs w:val="24"/>
        </w:rPr>
        <w:tab/>
        <w:t xml:space="preserve">                      </w:t>
      </w:r>
      <w:r w:rsidR="00BB637B">
        <w:rPr>
          <w:sz w:val="24"/>
          <w:szCs w:val="24"/>
        </w:rPr>
        <w:t xml:space="preserve">      </w:t>
      </w:r>
      <w:proofErr w:type="spellStart"/>
      <w:r w:rsidRPr="00BB637B">
        <w:rPr>
          <w:sz w:val="24"/>
          <w:szCs w:val="24"/>
        </w:rPr>
        <w:t>ÜYE</w:t>
      </w:r>
      <w:proofErr w:type="spellEnd"/>
    </w:p>
    <w:p w:rsidR="00291DB6" w:rsidRPr="00BB637B" w:rsidRDefault="00291DB6" w:rsidP="00291DB6">
      <w:pPr>
        <w:ind w:right="-1134"/>
        <w:jc w:val="both"/>
        <w:rPr>
          <w:sz w:val="24"/>
          <w:szCs w:val="24"/>
        </w:rPr>
      </w:pPr>
      <w:r w:rsidRPr="00BB637B">
        <w:rPr>
          <w:sz w:val="24"/>
          <w:szCs w:val="24"/>
        </w:rPr>
        <w:t>Onur ALİMOĞL</w:t>
      </w:r>
      <w:r w:rsidR="00BB637B">
        <w:rPr>
          <w:sz w:val="24"/>
          <w:szCs w:val="24"/>
        </w:rPr>
        <w:t xml:space="preserve">U                           </w:t>
      </w:r>
      <w:r w:rsidRPr="00BB637B">
        <w:rPr>
          <w:sz w:val="24"/>
          <w:szCs w:val="24"/>
        </w:rPr>
        <w:t>Mehmet SEZGİN                                  Dr. Okay KARADEMİR</w:t>
      </w:r>
    </w:p>
    <w:p w:rsidR="00291DB6" w:rsidRPr="00BB637B" w:rsidRDefault="00291DB6" w:rsidP="00291DB6">
      <w:pPr>
        <w:ind w:right="-1134"/>
        <w:jc w:val="both"/>
        <w:rPr>
          <w:sz w:val="24"/>
          <w:szCs w:val="24"/>
        </w:rPr>
      </w:pPr>
      <w:r w:rsidRPr="00BB637B">
        <w:rPr>
          <w:sz w:val="24"/>
          <w:szCs w:val="24"/>
        </w:rPr>
        <w:t xml:space="preserve">  Kaymakam V.          </w:t>
      </w:r>
      <w:r w:rsidRPr="00BB637B">
        <w:rPr>
          <w:sz w:val="24"/>
          <w:szCs w:val="24"/>
        </w:rPr>
        <w:tab/>
        <w:t xml:space="preserve">                       Belediye Başkanı              </w:t>
      </w:r>
      <w:r w:rsidR="00BB637B">
        <w:rPr>
          <w:sz w:val="24"/>
          <w:szCs w:val="24"/>
        </w:rPr>
        <w:t xml:space="preserve">                               </w:t>
      </w:r>
      <w:r w:rsidRPr="00BB637B">
        <w:rPr>
          <w:sz w:val="24"/>
          <w:szCs w:val="24"/>
        </w:rPr>
        <w:t>Baştabip</w:t>
      </w:r>
    </w:p>
    <w:p w:rsidR="00291DB6" w:rsidRPr="00BB637B" w:rsidRDefault="00291DB6" w:rsidP="00291DB6">
      <w:pPr>
        <w:ind w:right="-1134"/>
        <w:jc w:val="both"/>
        <w:rPr>
          <w:sz w:val="24"/>
          <w:szCs w:val="24"/>
        </w:rPr>
      </w:pPr>
    </w:p>
    <w:p w:rsidR="00291DB6" w:rsidRPr="00BB637B" w:rsidRDefault="00291DB6" w:rsidP="00291DB6">
      <w:pPr>
        <w:ind w:right="-1134"/>
        <w:jc w:val="both"/>
        <w:rPr>
          <w:sz w:val="24"/>
          <w:szCs w:val="24"/>
        </w:rPr>
      </w:pPr>
    </w:p>
    <w:p w:rsidR="00291DB6" w:rsidRPr="00BB637B" w:rsidRDefault="00291DB6" w:rsidP="00291DB6">
      <w:pPr>
        <w:ind w:right="-1134"/>
        <w:jc w:val="both"/>
        <w:rPr>
          <w:sz w:val="24"/>
          <w:szCs w:val="24"/>
        </w:rPr>
      </w:pPr>
    </w:p>
    <w:p w:rsidR="00291DB6" w:rsidRPr="00BB637B" w:rsidRDefault="00291DB6" w:rsidP="00291DB6">
      <w:pPr>
        <w:ind w:right="-1134" w:firstLine="708"/>
        <w:jc w:val="both"/>
        <w:rPr>
          <w:sz w:val="24"/>
          <w:szCs w:val="24"/>
        </w:rPr>
      </w:pPr>
      <w:r w:rsidRPr="00BB637B">
        <w:rPr>
          <w:sz w:val="24"/>
          <w:szCs w:val="24"/>
        </w:rPr>
        <w:t>ÜYE</w:t>
      </w:r>
      <w:r w:rsidRPr="00BB637B">
        <w:rPr>
          <w:sz w:val="24"/>
          <w:szCs w:val="24"/>
        </w:rPr>
        <w:tab/>
      </w:r>
      <w:r w:rsidRPr="00BB637B">
        <w:rPr>
          <w:sz w:val="24"/>
          <w:szCs w:val="24"/>
        </w:rPr>
        <w:tab/>
      </w:r>
      <w:r w:rsidRPr="00BB637B">
        <w:rPr>
          <w:sz w:val="24"/>
          <w:szCs w:val="24"/>
        </w:rPr>
        <w:tab/>
        <w:t xml:space="preserve">                   ÜYE    </w:t>
      </w:r>
      <w:r w:rsidRPr="00BB637B">
        <w:rPr>
          <w:sz w:val="24"/>
          <w:szCs w:val="24"/>
        </w:rPr>
        <w:tab/>
        <w:t xml:space="preserve">                                            </w:t>
      </w:r>
      <w:proofErr w:type="spellStart"/>
      <w:r w:rsidRPr="00BB637B">
        <w:rPr>
          <w:sz w:val="24"/>
          <w:szCs w:val="24"/>
        </w:rPr>
        <w:t>ÜYE</w:t>
      </w:r>
      <w:proofErr w:type="spellEnd"/>
    </w:p>
    <w:p w:rsidR="00291DB6" w:rsidRPr="00BB637B" w:rsidRDefault="00291DB6" w:rsidP="00291DB6">
      <w:pPr>
        <w:ind w:right="-1134"/>
        <w:jc w:val="both"/>
        <w:rPr>
          <w:sz w:val="24"/>
          <w:szCs w:val="24"/>
        </w:rPr>
      </w:pPr>
      <w:r w:rsidRPr="00BB637B">
        <w:rPr>
          <w:sz w:val="24"/>
          <w:szCs w:val="24"/>
        </w:rPr>
        <w:t xml:space="preserve">  Gökhan YAMAN</w:t>
      </w:r>
      <w:r w:rsidRPr="00BB637B">
        <w:rPr>
          <w:sz w:val="24"/>
          <w:szCs w:val="24"/>
        </w:rPr>
        <w:tab/>
      </w:r>
      <w:r w:rsidRPr="00BB637B">
        <w:rPr>
          <w:sz w:val="24"/>
          <w:szCs w:val="24"/>
        </w:rPr>
        <w:tab/>
        <w:t xml:space="preserve">           Murat DURGUT</w:t>
      </w:r>
      <w:r w:rsidRPr="00BB637B">
        <w:rPr>
          <w:sz w:val="24"/>
          <w:szCs w:val="24"/>
        </w:rPr>
        <w:tab/>
        <w:t xml:space="preserve">  </w:t>
      </w:r>
      <w:r w:rsidR="00BB637B">
        <w:rPr>
          <w:sz w:val="24"/>
          <w:szCs w:val="24"/>
        </w:rPr>
        <w:t xml:space="preserve">                      </w:t>
      </w:r>
      <w:r w:rsidRPr="00BB637B">
        <w:rPr>
          <w:sz w:val="24"/>
          <w:szCs w:val="24"/>
        </w:rPr>
        <w:t xml:space="preserve"> </w:t>
      </w:r>
      <w:proofErr w:type="spellStart"/>
      <w:r w:rsidRPr="00BB637B">
        <w:rPr>
          <w:sz w:val="24"/>
          <w:szCs w:val="24"/>
        </w:rPr>
        <w:t>M.Nuri</w:t>
      </w:r>
      <w:proofErr w:type="spellEnd"/>
      <w:r w:rsidRPr="00BB637B">
        <w:rPr>
          <w:sz w:val="24"/>
          <w:szCs w:val="24"/>
        </w:rPr>
        <w:t xml:space="preserve"> BİLGİÇ</w:t>
      </w:r>
    </w:p>
    <w:p w:rsidR="0093157F" w:rsidRPr="00BB637B" w:rsidRDefault="00291DB6" w:rsidP="004C35CC">
      <w:pPr>
        <w:ind w:right="-1134"/>
        <w:jc w:val="both"/>
        <w:rPr>
          <w:sz w:val="24"/>
          <w:szCs w:val="24"/>
        </w:rPr>
      </w:pPr>
      <w:r w:rsidRPr="00BB637B">
        <w:rPr>
          <w:sz w:val="24"/>
          <w:szCs w:val="24"/>
        </w:rPr>
        <w:t xml:space="preserve"> Tarım İlçe M</w:t>
      </w:r>
      <w:r w:rsidR="00BB637B">
        <w:rPr>
          <w:sz w:val="24"/>
          <w:szCs w:val="24"/>
        </w:rPr>
        <w:t xml:space="preserve">üdürü                       </w:t>
      </w:r>
      <w:r w:rsidR="00E34B98">
        <w:rPr>
          <w:sz w:val="24"/>
          <w:szCs w:val="24"/>
        </w:rPr>
        <w:t xml:space="preserve"> </w:t>
      </w:r>
      <w:r w:rsidRPr="00BB637B">
        <w:rPr>
          <w:sz w:val="24"/>
          <w:szCs w:val="24"/>
        </w:rPr>
        <w:t xml:space="preserve">Milli Eğitim Müdürü  </w:t>
      </w:r>
      <w:r w:rsidR="00BB637B">
        <w:rPr>
          <w:sz w:val="24"/>
          <w:szCs w:val="24"/>
        </w:rPr>
        <w:t xml:space="preserve">                            </w:t>
      </w:r>
      <w:r w:rsidRPr="00BB637B">
        <w:rPr>
          <w:sz w:val="24"/>
          <w:szCs w:val="24"/>
        </w:rPr>
        <w:t xml:space="preserve"> Serbest Eczacı</w:t>
      </w:r>
    </w:p>
    <w:sectPr w:rsidR="0093157F" w:rsidRPr="00BB637B" w:rsidSect="002140FF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17"/>
    <w:rsid w:val="001E4165"/>
    <w:rsid w:val="002428D6"/>
    <w:rsid w:val="00291DB6"/>
    <w:rsid w:val="003D19EA"/>
    <w:rsid w:val="0044663E"/>
    <w:rsid w:val="00466CD8"/>
    <w:rsid w:val="004C35CC"/>
    <w:rsid w:val="004E1810"/>
    <w:rsid w:val="00537694"/>
    <w:rsid w:val="00542512"/>
    <w:rsid w:val="00582525"/>
    <w:rsid w:val="00656F50"/>
    <w:rsid w:val="00865AF5"/>
    <w:rsid w:val="00870BDF"/>
    <w:rsid w:val="00876DA1"/>
    <w:rsid w:val="00886517"/>
    <w:rsid w:val="0093157F"/>
    <w:rsid w:val="00A84166"/>
    <w:rsid w:val="00BB637B"/>
    <w:rsid w:val="00E34B98"/>
    <w:rsid w:val="00F9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78CC5-0A07-44FD-B7DC-C87242F9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91D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291DB6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291DB6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291DB6"/>
    <w:pPr>
      <w:widowControl/>
      <w:autoSpaceDE/>
      <w:autoSpaceDN/>
      <w:ind w:left="720"/>
      <w:contextualSpacing/>
    </w:pPr>
    <w:rPr>
      <w:sz w:val="24"/>
      <w:szCs w:val="24"/>
      <w:lang w:eastAsia="tr-TR"/>
    </w:rPr>
  </w:style>
  <w:style w:type="paragraph" w:customStyle="1" w:styleId="Default">
    <w:name w:val="Default"/>
    <w:rsid w:val="00291D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Nuh</dc:creator>
  <cp:keywords/>
  <dc:description/>
  <cp:lastModifiedBy>Nuh</cp:lastModifiedBy>
  <cp:revision>50</cp:revision>
  <dcterms:created xsi:type="dcterms:W3CDTF">2020-11-12T13:36:00Z</dcterms:created>
  <dcterms:modified xsi:type="dcterms:W3CDTF">2020-11-13T06:07:00Z</dcterms:modified>
</cp:coreProperties>
</file>